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59883" w14:textId="1FC74022" w:rsidR="00902149" w:rsidRPr="00FA69AD" w:rsidRDefault="004C26D4" w:rsidP="004C26D4">
      <w:pPr>
        <w:spacing w:before="120" w:after="0"/>
        <w:jc w:val="center"/>
        <w:rPr>
          <w:rFonts w:ascii="Arial" w:hAnsi="Arial" w:cs="Arial"/>
          <w:b/>
          <w:bCs/>
          <w:lang w:val="en-US"/>
        </w:rPr>
      </w:pPr>
      <w:r w:rsidRPr="00FA69AD">
        <w:rPr>
          <w:rFonts w:ascii="Arial" w:hAnsi="Arial" w:cs="Arial"/>
          <w:b/>
          <w:bCs/>
          <w:lang w:val="en-US"/>
        </w:rPr>
        <w:t>ROCESTER PARISH COUNCIL</w:t>
      </w:r>
    </w:p>
    <w:p w14:paraId="67955AB6" w14:textId="1BD3B96A" w:rsidR="004C26D4" w:rsidRPr="00FA69AD" w:rsidRDefault="004C26D4" w:rsidP="004C26D4">
      <w:pPr>
        <w:spacing w:before="120" w:after="0"/>
        <w:jc w:val="center"/>
        <w:rPr>
          <w:rFonts w:ascii="Arial" w:hAnsi="Arial" w:cs="Arial"/>
          <w:b/>
          <w:bCs/>
          <w:lang w:val="en-US"/>
        </w:rPr>
      </w:pPr>
      <w:r w:rsidRPr="00FA69AD">
        <w:rPr>
          <w:rFonts w:ascii="Arial" w:hAnsi="Arial" w:cs="Arial"/>
          <w:b/>
          <w:bCs/>
          <w:lang w:val="en-US"/>
        </w:rPr>
        <w:t>Council Meeting of 7 April 2025</w:t>
      </w:r>
    </w:p>
    <w:p w14:paraId="654157A9" w14:textId="28ECAD98" w:rsidR="004C26D4" w:rsidRPr="00FA69AD" w:rsidRDefault="004C26D4" w:rsidP="00FA69AD">
      <w:pPr>
        <w:spacing w:before="120" w:after="0"/>
        <w:jc w:val="center"/>
        <w:rPr>
          <w:rFonts w:ascii="Arial" w:hAnsi="Arial" w:cs="Arial"/>
          <w:b/>
          <w:bCs/>
          <w:lang w:val="en-US"/>
        </w:rPr>
      </w:pPr>
      <w:r w:rsidRPr="00FA69AD">
        <w:rPr>
          <w:rFonts w:ascii="Arial" w:hAnsi="Arial" w:cs="Arial"/>
          <w:b/>
          <w:bCs/>
          <w:lang w:val="en-US"/>
        </w:rPr>
        <w:t>Proposed RPC Action Plans arising from the Completion of Audit Reports for the 2022-23 and 2023-24</w:t>
      </w:r>
      <w:r w:rsidR="00FA69AD" w:rsidRPr="00FA69AD">
        <w:rPr>
          <w:rFonts w:ascii="Arial" w:hAnsi="Arial" w:cs="Arial"/>
          <w:b/>
          <w:bCs/>
          <w:lang w:val="en-US"/>
        </w:rPr>
        <w:t xml:space="preserve"> financial years</w:t>
      </w:r>
      <w:r w:rsidRPr="00FA69AD">
        <w:rPr>
          <w:rFonts w:ascii="Arial" w:hAnsi="Arial" w:cs="Arial"/>
          <w:b/>
          <w:bCs/>
          <w:lang w:val="en-US"/>
        </w:rPr>
        <w:t>.</w:t>
      </w:r>
    </w:p>
    <w:p w14:paraId="4CC07EBE" w14:textId="77777777" w:rsidR="004C26D4" w:rsidRPr="00910229" w:rsidRDefault="004C26D4" w:rsidP="004C26D4">
      <w:pPr>
        <w:spacing w:after="0"/>
        <w:jc w:val="center"/>
        <w:rPr>
          <w:rFonts w:ascii="Arial" w:hAnsi="Arial" w:cs="Arial"/>
          <w:b/>
          <w:bCs/>
          <w:sz w:val="20"/>
          <w:szCs w:val="20"/>
          <w:lang w:val="en-US"/>
        </w:rPr>
      </w:pPr>
    </w:p>
    <w:p w14:paraId="7FA4EF83" w14:textId="77777777" w:rsidR="004C26D4" w:rsidRPr="00910229" w:rsidRDefault="004C26D4" w:rsidP="004C26D4">
      <w:pPr>
        <w:pBdr>
          <w:top w:val="single" w:sz="4" w:space="1" w:color="auto"/>
        </w:pBdr>
        <w:spacing w:after="0"/>
        <w:jc w:val="center"/>
        <w:rPr>
          <w:rFonts w:ascii="Arial" w:hAnsi="Arial" w:cs="Arial"/>
          <w:b/>
          <w:bCs/>
          <w:sz w:val="20"/>
          <w:szCs w:val="20"/>
          <w:lang w:val="en-US"/>
        </w:rPr>
      </w:pPr>
    </w:p>
    <w:p w14:paraId="20D010D0" w14:textId="5EB48D0A" w:rsidR="004C26D4" w:rsidRPr="00910229" w:rsidRDefault="004C26D4" w:rsidP="004C26D4">
      <w:pPr>
        <w:spacing w:before="120" w:after="0"/>
        <w:rPr>
          <w:rFonts w:ascii="Arial" w:hAnsi="Arial" w:cs="Arial"/>
          <w:b/>
          <w:bCs/>
          <w:sz w:val="20"/>
          <w:szCs w:val="20"/>
          <w:lang w:val="en-US"/>
        </w:rPr>
      </w:pPr>
      <w:r w:rsidRPr="00910229">
        <w:rPr>
          <w:rFonts w:ascii="Arial" w:hAnsi="Arial" w:cs="Arial"/>
          <w:b/>
          <w:bCs/>
          <w:sz w:val="20"/>
          <w:szCs w:val="20"/>
          <w:lang w:val="en-US"/>
        </w:rPr>
        <w:t>Purpose of the Report</w:t>
      </w:r>
    </w:p>
    <w:p w14:paraId="6013D4A0" w14:textId="77777777" w:rsidR="00FA69AD" w:rsidRPr="009B2364" w:rsidRDefault="00FA69AD" w:rsidP="00FA69AD">
      <w:pPr>
        <w:spacing w:before="120" w:after="0"/>
        <w:rPr>
          <w:rFonts w:ascii="Arial" w:hAnsi="Arial" w:cs="Arial"/>
          <w:sz w:val="20"/>
          <w:szCs w:val="20"/>
          <w:lang w:val="en-US"/>
        </w:rPr>
      </w:pPr>
      <w:r w:rsidRPr="009B2364">
        <w:rPr>
          <w:rFonts w:ascii="Arial" w:hAnsi="Arial" w:cs="Arial"/>
          <w:sz w:val="20"/>
          <w:szCs w:val="20"/>
          <w:lang w:val="en-US"/>
        </w:rPr>
        <w:t>To report on the development of Rocester Parish Council (RPC) Action Plans arising from the Completion of Audit Reports for the 2022-23 and 2023-24 Annual Governance and Accounting Reporting (AGAR) process.</w:t>
      </w:r>
    </w:p>
    <w:p w14:paraId="12F1EE47" w14:textId="0E93C2CD" w:rsidR="00FA69AD" w:rsidRPr="00FA69AD" w:rsidRDefault="00FA69AD" w:rsidP="00FA69AD">
      <w:pPr>
        <w:spacing w:before="120" w:after="0"/>
        <w:rPr>
          <w:rFonts w:ascii="Arial" w:hAnsi="Arial" w:cs="Arial"/>
          <w:sz w:val="20"/>
          <w:szCs w:val="20"/>
          <w:lang w:val="en-US"/>
        </w:rPr>
      </w:pPr>
      <w:r>
        <w:rPr>
          <w:rFonts w:ascii="Arial" w:hAnsi="Arial" w:cs="Arial"/>
          <w:sz w:val="20"/>
          <w:szCs w:val="20"/>
          <w:lang w:val="en-US"/>
        </w:rPr>
        <w:t>In the 2023-24</w:t>
      </w:r>
      <w:r w:rsidRPr="00FA69AD">
        <w:rPr>
          <w:rFonts w:ascii="Arial" w:hAnsi="Arial" w:cs="Arial"/>
          <w:sz w:val="20"/>
          <w:szCs w:val="20"/>
          <w:lang w:val="en-US"/>
        </w:rPr>
        <w:t>, the External Auditor recommended on</w:t>
      </w:r>
      <w:r>
        <w:rPr>
          <w:rFonts w:ascii="Arial" w:hAnsi="Arial" w:cs="Arial"/>
          <w:sz w:val="20"/>
          <w:szCs w:val="20"/>
          <w:lang w:val="en-US"/>
        </w:rPr>
        <w:t xml:space="preserve"> no less than </w:t>
      </w:r>
      <w:r w:rsidRPr="00FA69AD">
        <w:rPr>
          <w:rFonts w:ascii="Arial" w:hAnsi="Arial" w:cs="Arial"/>
          <w:sz w:val="20"/>
          <w:szCs w:val="20"/>
          <w:lang w:val="en-US"/>
        </w:rPr>
        <w:t xml:space="preserve">three occasions that </w:t>
      </w:r>
      <w:r w:rsidRPr="00FA69AD">
        <w:rPr>
          <w:rFonts w:ascii="Arial" w:hAnsi="Arial" w:cs="Arial"/>
          <w:i/>
          <w:iCs/>
          <w:sz w:val="20"/>
          <w:szCs w:val="20"/>
          <w:lang w:val="en-US"/>
        </w:rPr>
        <w:t>‘in future, the Council should ensure that appropriate action in response to audit recommendations is taken within a reasonable time’</w:t>
      </w:r>
      <w:r w:rsidRPr="00FA69AD">
        <w:rPr>
          <w:rFonts w:ascii="Arial" w:hAnsi="Arial" w:cs="Arial"/>
          <w:sz w:val="20"/>
          <w:szCs w:val="20"/>
          <w:lang w:val="en-US"/>
        </w:rPr>
        <w:t>. It is for this reason that the proposed Action Plans have been prepared.</w:t>
      </w:r>
    </w:p>
    <w:p w14:paraId="0221D03D" w14:textId="06C0FF69" w:rsidR="004C26D4" w:rsidRPr="00910229" w:rsidRDefault="00FA69AD" w:rsidP="004C26D4">
      <w:pPr>
        <w:spacing w:before="120" w:after="0"/>
        <w:rPr>
          <w:rFonts w:ascii="Arial" w:hAnsi="Arial" w:cs="Arial"/>
          <w:b/>
          <w:bCs/>
          <w:sz w:val="20"/>
          <w:szCs w:val="20"/>
          <w:lang w:val="en-US"/>
        </w:rPr>
      </w:pPr>
      <w:r>
        <w:rPr>
          <w:rFonts w:ascii="Arial" w:hAnsi="Arial" w:cs="Arial"/>
          <w:b/>
          <w:bCs/>
          <w:sz w:val="20"/>
          <w:szCs w:val="20"/>
          <w:lang w:val="en-US"/>
        </w:rPr>
        <w:t xml:space="preserve">                                                                                                                                                  </w:t>
      </w:r>
      <w:r w:rsidR="004C26D4" w:rsidRPr="00910229">
        <w:rPr>
          <w:rFonts w:ascii="Arial" w:hAnsi="Arial" w:cs="Arial"/>
          <w:b/>
          <w:bCs/>
          <w:sz w:val="20"/>
          <w:szCs w:val="20"/>
          <w:lang w:val="en-US"/>
        </w:rPr>
        <w:t>Recommendation</w:t>
      </w:r>
    </w:p>
    <w:p w14:paraId="1171FC78" w14:textId="29F0F92E" w:rsidR="004C26D4" w:rsidRPr="00910229" w:rsidRDefault="004C26D4" w:rsidP="000E5974">
      <w:pPr>
        <w:spacing w:before="120" w:after="0"/>
        <w:rPr>
          <w:rFonts w:ascii="Arial" w:hAnsi="Arial" w:cs="Arial"/>
          <w:b/>
          <w:bCs/>
          <w:sz w:val="20"/>
          <w:szCs w:val="20"/>
          <w:lang w:val="en-US"/>
        </w:rPr>
      </w:pPr>
      <w:r w:rsidRPr="00910229">
        <w:rPr>
          <w:rFonts w:ascii="Arial" w:hAnsi="Arial" w:cs="Arial"/>
          <w:sz w:val="20"/>
          <w:szCs w:val="20"/>
          <w:lang w:val="en-US"/>
        </w:rPr>
        <w:t xml:space="preserve">That </w:t>
      </w:r>
      <w:r w:rsidR="000F3EDF" w:rsidRPr="00910229">
        <w:rPr>
          <w:rFonts w:ascii="Arial" w:hAnsi="Arial" w:cs="Arial"/>
          <w:sz w:val="20"/>
          <w:szCs w:val="20"/>
          <w:lang w:val="en-US"/>
        </w:rPr>
        <w:t>Rocester</w:t>
      </w:r>
      <w:r w:rsidRPr="00910229">
        <w:rPr>
          <w:rFonts w:ascii="Arial" w:hAnsi="Arial" w:cs="Arial"/>
          <w:sz w:val="20"/>
          <w:szCs w:val="20"/>
          <w:lang w:val="en-US"/>
        </w:rPr>
        <w:t xml:space="preserve"> Parish Council adopts the Actions Plans </w:t>
      </w:r>
      <w:r w:rsidR="000E5974" w:rsidRPr="00910229">
        <w:rPr>
          <w:rFonts w:ascii="Arial" w:hAnsi="Arial" w:cs="Arial"/>
          <w:sz w:val="20"/>
          <w:szCs w:val="20"/>
          <w:lang w:val="en-US"/>
        </w:rPr>
        <w:t>prepared from the recommendations made by the External and Internal Auditors in the Completion of Audit Reports for the 2022-23 and 2023-24 financial years.</w:t>
      </w:r>
    </w:p>
    <w:p w14:paraId="2DB90E0F" w14:textId="77777777" w:rsidR="00FA69AD" w:rsidRDefault="00FA69AD" w:rsidP="000E5974">
      <w:pPr>
        <w:spacing w:before="120" w:after="0"/>
        <w:rPr>
          <w:rFonts w:ascii="Arial" w:hAnsi="Arial" w:cs="Arial"/>
          <w:b/>
          <w:bCs/>
          <w:sz w:val="20"/>
          <w:szCs w:val="20"/>
          <w:lang w:val="en-US"/>
        </w:rPr>
      </w:pPr>
    </w:p>
    <w:p w14:paraId="417787FC" w14:textId="1ACC612F" w:rsidR="000E5974" w:rsidRPr="00910229" w:rsidRDefault="000E5974" w:rsidP="000E5974">
      <w:pPr>
        <w:spacing w:before="120" w:after="0"/>
        <w:rPr>
          <w:rFonts w:ascii="Arial" w:hAnsi="Arial" w:cs="Arial"/>
          <w:b/>
          <w:bCs/>
          <w:sz w:val="20"/>
          <w:szCs w:val="20"/>
          <w:lang w:val="en-US"/>
        </w:rPr>
      </w:pPr>
      <w:r w:rsidRPr="00910229">
        <w:rPr>
          <w:rFonts w:ascii="Arial" w:hAnsi="Arial" w:cs="Arial"/>
          <w:b/>
          <w:bCs/>
          <w:sz w:val="20"/>
          <w:szCs w:val="20"/>
          <w:lang w:val="en-US"/>
        </w:rPr>
        <w:t>Background</w:t>
      </w:r>
    </w:p>
    <w:p w14:paraId="6EF7C6A5" w14:textId="1AE26F16" w:rsidR="000E5974" w:rsidRPr="00910229" w:rsidRDefault="000E5974" w:rsidP="000E5974">
      <w:pPr>
        <w:spacing w:before="120" w:after="0"/>
        <w:rPr>
          <w:rFonts w:ascii="Arial" w:hAnsi="Arial" w:cs="Arial"/>
          <w:sz w:val="20"/>
          <w:szCs w:val="20"/>
          <w:u w:val="single"/>
          <w:lang w:val="en-US"/>
        </w:rPr>
      </w:pPr>
      <w:r w:rsidRPr="00910229">
        <w:rPr>
          <w:rFonts w:ascii="Arial" w:hAnsi="Arial" w:cs="Arial"/>
          <w:sz w:val="20"/>
          <w:szCs w:val="20"/>
          <w:u w:val="single"/>
          <w:lang w:val="en-US"/>
        </w:rPr>
        <w:t>Completion of Audit Reports</w:t>
      </w:r>
    </w:p>
    <w:p w14:paraId="5074F683" w14:textId="77777777" w:rsidR="000E5974" w:rsidRPr="00910229" w:rsidRDefault="000E5974" w:rsidP="000E5974">
      <w:pPr>
        <w:spacing w:before="120" w:after="0"/>
        <w:rPr>
          <w:rFonts w:ascii="Arial" w:hAnsi="Arial" w:cs="Arial"/>
          <w:sz w:val="20"/>
          <w:szCs w:val="20"/>
          <w:lang w:val="en-US"/>
        </w:rPr>
      </w:pPr>
      <w:r w:rsidRPr="00910229">
        <w:rPr>
          <w:rFonts w:ascii="Arial" w:hAnsi="Arial" w:cs="Arial"/>
          <w:sz w:val="20"/>
          <w:szCs w:val="20"/>
          <w:lang w:val="en-US"/>
        </w:rPr>
        <w:t>These reports contain two types of matters, being;</w:t>
      </w:r>
    </w:p>
    <w:p w14:paraId="1936D832" w14:textId="77777777" w:rsidR="000F3EDF" w:rsidRPr="00910229" w:rsidRDefault="000E5974" w:rsidP="000F3EDF">
      <w:pPr>
        <w:pStyle w:val="ListParagraph"/>
        <w:numPr>
          <w:ilvl w:val="0"/>
          <w:numId w:val="3"/>
        </w:numPr>
        <w:spacing w:before="120" w:after="0"/>
        <w:rPr>
          <w:rFonts w:ascii="Arial" w:hAnsi="Arial" w:cs="Arial"/>
          <w:sz w:val="20"/>
          <w:szCs w:val="20"/>
          <w:lang w:val="en-US"/>
        </w:rPr>
      </w:pPr>
      <w:r w:rsidRPr="00910229">
        <w:rPr>
          <w:rFonts w:ascii="Arial" w:hAnsi="Arial" w:cs="Arial"/>
          <w:sz w:val="20"/>
          <w:szCs w:val="20"/>
          <w:lang w:val="en-US"/>
        </w:rPr>
        <w:t xml:space="preserve">those which, on the basis of the External Auditor’s reports following its review of the </w:t>
      </w:r>
      <w:r w:rsidR="000F3EDF" w:rsidRPr="00910229">
        <w:rPr>
          <w:rFonts w:ascii="Arial" w:hAnsi="Arial" w:cs="Arial"/>
          <w:sz w:val="20"/>
          <w:szCs w:val="20"/>
          <w:lang w:val="en-US"/>
        </w:rPr>
        <w:t>information in the Council’s AGAR submission</w:t>
      </w:r>
      <w:r w:rsidRPr="00910229">
        <w:rPr>
          <w:rFonts w:ascii="Arial" w:hAnsi="Arial" w:cs="Arial"/>
          <w:sz w:val="20"/>
          <w:szCs w:val="20"/>
          <w:lang w:val="en-US"/>
        </w:rPr>
        <w:t xml:space="preserve">, </w:t>
      </w:r>
      <w:r w:rsidR="000F3EDF" w:rsidRPr="00910229">
        <w:rPr>
          <w:rFonts w:ascii="Arial" w:hAnsi="Arial" w:cs="Arial"/>
          <w:sz w:val="20"/>
          <w:szCs w:val="20"/>
          <w:lang w:val="en-US"/>
        </w:rPr>
        <w:t xml:space="preserve">do not </w:t>
      </w:r>
      <w:r w:rsidRPr="00910229">
        <w:rPr>
          <w:rFonts w:ascii="Arial" w:hAnsi="Arial" w:cs="Arial"/>
          <w:sz w:val="20"/>
          <w:szCs w:val="20"/>
          <w:lang w:val="en-US"/>
        </w:rPr>
        <w:t xml:space="preserve">in </w:t>
      </w:r>
      <w:r w:rsidR="000F3EDF" w:rsidRPr="00910229">
        <w:rPr>
          <w:rFonts w:ascii="Arial" w:hAnsi="Arial" w:cs="Arial"/>
          <w:sz w:val="20"/>
          <w:szCs w:val="20"/>
          <w:lang w:val="en-US"/>
        </w:rPr>
        <w:t xml:space="preserve">its </w:t>
      </w:r>
      <w:r w:rsidRPr="00910229">
        <w:rPr>
          <w:rFonts w:ascii="Arial" w:hAnsi="Arial" w:cs="Arial"/>
          <w:sz w:val="20"/>
          <w:szCs w:val="20"/>
          <w:lang w:val="en-US"/>
        </w:rPr>
        <w:t xml:space="preserve">opinion </w:t>
      </w:r>
      <w:r w:rsidR="000F3EDF" w:rsidRPr="00910229">
        <w:rPr>
          <w:rFonts w:ascii="Arial" w:hAnsi="Arial" w:cs="Arial"/>
          <w:sz w:val="20"/>
          <w:szCs w:val="20"/>
          <w:lang w:val="en-US"/>
        </w:rPr>
        <w:t>accord</w:t>
      </w:r>
      <w:r w:rsidRPr="00910229">
        <w:rPr>
          <w:rFonts w:ascii="Arial" w:hAnsi="Arial" w:cs="Arial"/>
          <w:sz w:val="20"/>
          <w:szCs w:val="20"/>
          <w:lang w:val="en-US"/>
        </w:rPr>
        <w:t xml:space="preserve"> with proper practices</w:t>
      </w:r>
      <w:r w:rsidR="000F3EDF" w:rsidRPr="00910229">
        <w:rPr>
          <w:rFonts w:ascii="Arial" w:hAnsi="Arial" w:cs="Arial"/>
          <w:sz w:val="20"/>
          <w:szCs w:val="20"/>
          <w:lang w:val="en-US"/>
        </w:rPr>
        <w:t>.</w:t>
      </w:r>
    </w:p>
    <w:p w14:paraId="1124447F" w14:textId="41244DEE" w:rsidR="000F3EDF" w:rsidRPr="00910229" w:rsidRDefault="000F3EDF" w:rsidP="000F3EDF">
      <w:pPr>
        <w:pStyle w:val="ListParagraph"/>
        <w:numPr>
          <w:ilvl w:val="0"/>
          <w:numId w:val="3"/>
        </w:numPr>
        <w:spacing w:before="120" w:after="0"/>
        <w:rPr>
          <w:rFonts w:ascii="Arial" w:hAnsi="Arial" w:cs="Arial"/>
          <w:sz w:val="20"/>
          <w:szCs w:val="20"/>
          <w:lang w:val="en-US"/>
        </w:rPr>
      </w:pPr>
      <w:r w:rsidRPr="00910229">
        <w:rPr>
          <w:rFonts w:ascii="Arial" w:hAnsi="Arial" w:cs="Arial"/>
          <w:sz w:val="20"/>
          <w:szCs w:val="20"/>
          <w:lang w:val="en-US"/>
        </w:rPr>
        <w:t xml:space="preserve">Other matters that, whilst not affecting its opinion, the Auditors draw to the attention of the smaller authority such as RPC. </w:t>
      </w:r>
    </w:p>
    <w:p w14:paraId="43A72129" w14:textId="2743047F" w:rsidR="000F3EDF" w:rsidRPr="00910229" w:rsidRDefault="000F3EDF" w:rsidP="000F3EDF">
      <w:pPr>
        <w:spacing w:before="120" w:after="0"/>
        <w:rPr>
          <w:rFonts w:ascii="Arial" w:hAnsi="Arial" w:cs="Arial"/>
          <w:sz w:val="20"/>
          <w:szCs w:val="20"/>
          <w:lang w:val="en-US"/>
        </w:rPr>
      </w:pPr>
      <w:r w:rsidRPr="00910229">
        <w:rPr>
          <w:rFonts w:ascii="Arial" w:hAnsi="Arial" w:cs="Arial"/>
          <w:sz w:val="20"/>
          <w:szCs w:val="20"/>
          <w:lang w:val="en-US"/>
        </w:rPr>
        <w:t>It is the first type to which RPC needs to give particular attention</w:t>
      </w:r>
      <w:r w:rsidR="00910229">
        <w:rPr>
          <w:rFonts w:ascii="Arial" w:hAnsi="Arial" w:cs="Arial"/>
          <w:sz w:val="20"/>
          <w:szCs w:val="20"/>
          <w:lang w:val="en-US"/>
        </w:rPr>
        <w:t xml:space="preserve"> and so is given top priority in the two proposed Action Plans.  </w:t>
      </w:r>
    </w:p>
    <w:p w14:paraId="6FA734DB" w14:textId="22070ADD" w:rsidR="000E5974" w:rsidRPr="00910229" w:rsidRDefault="000E5974" w:rsidP="000E5974">
      <w:pPr>
        <w:spacing w:before="120" w:after="0"/>
        <w:rPr>
          <w:rFonts w:ascii="Arial" w:hAnsi="Arial" w:cs="Arial"/>
          <w:sz w:val="20"/>
          <w:szCs w:val="20"/>
          <w:u w:val="single"/>
          <w:lang w:val="en-US"/>
        </w:rPr>
      </w:pPr>
      <w:r w:rsidRPr="00910229">
        <w:rPr>
          <w:rFonts w:ascii="Arial" w:hAnsi="Arial" w:cs="Arial"/>
          <w:sz w:val="20"/>
          <w:szCs w:val="20"/>
          <w:u w:val="single"/>
          <w:lang w:val="en-US"/>
        </w:rPr>
        <w:t>2022-23 Completion of Audit Report</w:t>
      </w:r>
    </w:p>
    <w:p w14:paraId="2A1F3619" w14:textId="6E7ECA9E" w:rsidR="000E5974" w:rsidRPr="002B2945" w:rsidRDefault="002B2945" w:rsidP="002B2945">
      <w:pPr>
        <w:spacing w:before="120" w:after="0"/>
        <w:ind w:left="284" w:hanging="284"/>
        <w:rPr>
          <w:rFonts w:ascii="Arial" w:hAnsi="Arial" w:cs="Arial"/>
          <w:sz w:val="20"/>
          <w:szCs w:val="20"/>
          <w:lang w:val="en-US"/>
        </w:rPr>
      </w:pPr>
      <w:r>
        <w:rPr>
          <w:rFonts w:ascii="Arial" w:hAnsi="Arial" w:cs="Arial"/>
          <w:sz w:val="20"/>
          <w:szCs w:val="20"/>
          <w:lang w:val="en-US"/>
        </w:rPr>
        <w:t>1</w:t>
      </w:r>
      <w:r>
        <w:rPr>
          <w:rFonts w:ascii="Arial" w:hAnsi="Arial" w:cs="Arial"/>
          <w:sz w:val="20"/>
          <w:szCs w:val="20"/>
          <w:lang w:val="en-US"/>
        </w:rPr>
        <w:tab/>
      </w:r>
      <w:r w:rsidR="00910229" w:rsidRPr="002B2945">
        <w:rPr>
          <w:rFonts w:ascii="Arial" w:hAnsi="Arial" w:cs="Arial"/>
          <w:sz w:val="20"/>
          <w:szCs w:val="20"/>
          <w:lang w:val="en-US"/>
        </w:rPr>
        <w:t xml:space="preserve">Priority </w:t>
      </w:r>
      <w:r w:rsidR="000F3EDF" w:rsidRPr="002B2945">
        <w:rPr>
          <w:rFonts w:ascii="Arial" w:hAnsi="Arial" w:cs="Arial"/>
          <w:sz w:val="20"/>
          <w:szCs w:val="20"/>
          <w:lang w:val="en-US"/>
        </w:rPr>
        <w:t>matter</w:t>
      </w:r>
      <w:r w:rsidR="00910229" w:rsidRPr="002B2945">
        <w:rPr>
          <w:rFonts w:ascii="Arial" w:hAnsi="Arial" w:cs="Arial"/>
          <w:sz w:val="20"/>
          <w:szCs w:val="20"/>
          <w:lang w:val="en-US"/>
        </w:rPr>
        <w:t xml:space="preserve"> (quoted verbatim from the said Report</w:t>
      </w:r>
      <w:r w:rsidRPr="002B2945">
        <w:rPr>
          <w:rFonts w:ascii="Arial" w:hAnsi="Arial" w:cs="Arial"/>
          <w:sz w:val="20"/>
          <w:szCs w:val="20"/>
          <w:lang w:val="en-US"/>
        </w:rPr>
        <w:t xml:space="preserve"> and shown below in </w:t>
      </w:r>
      <w:r w:rsidRPr="002B2945">
        <w:rPr>
          <w:rFonts w:ascii="Arial" w:hAnsi="Arial" w:cs="Arial"/>
          <w:i/>
          <w:iCs/>
          <w:sz w:val="20"/>
          <w:szCs w:val="20"/>
          <w:lang w:val="en-US"/>
        </w:rPr>
        <w:t>italics</w:t>
      </w:r>
      <w:r w:rsidR="00910229" w:rsidRPr="002B2945">
        <w:rPr>
          <w:rFonts w:ascii="Arial" w:hAnsi="Arial" w:cs="Arial"/>
          <w:sz w:val="20"/>
          <w:szCs w:val="20"/>
          <w:lang w:val="en-US"/>
        </w:rPr>
        <w:t>)</w:t>
      </w:r>
    </w:p>
    <w:p w14:paraId="6F87D55F" w14:textId="77777777" w:rsidR="000F3EDF" w:rsidRPr="000F3EDF" w:rsidRDefault="000F3EDF" w:rsidP="00910229">
      <w:pPr>
        <w:spacing w:before="120" w:after="0" w:line="240" w:lineRule="auto"/>
        <w:ind w:left="284"/>
        <w:jc w:val="both"/>
        <w:rPr>
          <w:rFonts w:ascii="Arial" w:eastAsia="Calibri" w:hAnsi="Arial" w:cs="Arial"/>
          <w:i/>
          <w:iCs/>
          <w:sz w:val="20"/>
          <w:szCs w:val="20"/>
          <w:lang w:val="en-US"/>
        </w:rPr>
      </w:pPr>
      <w:r w:rsidRPr="000F3EDF">
        <w:rPr>
          <w:rFonts w:ascii="Arial" w:eastAsia="Calibri" w:hAnsi="Arial" w:cs="Arial"/>
          <w:i/>
          <w:iCs/>
          <w:sz w:val="20"/>
          <w:szCs w:val="20"/>
          <w:lang w:val="en-US"/>
        </w:rPr>
        <w:t>Except for the matters reported below on the basis of our review of the annual return, in our opinion the information in the annual return is in accordance with proper practices and no other matters have come to our attention giving cause for concern that relevant legislative and regulatory requirements have not been met.</w:t>
      </w:r>
    </w:p>
    <w:p w14:paraId="49119E63" w14:textId="77777777" w:rsidR="000F3EDF" w:rsidRPr="000F3EDF" w:rsidRDefault="000F3EDF" w:rsidP="000F3EDF">
      <w:pPr>
        <w:numPr>
          <w:ilvl w:val="0"/>
          <w:numId w:val="4"/>
        </w:numPr>
        <w:spacing w:before="120" w:after="0" w:line="240" w:lineRule="auto"/>
        <w:contextualSpacing/>
        <w:jc w:val="both"/>
        <w:rPr>
          <w:rFonts w:ascii="Arial" w:eastAsia="Calibri" w:hAnsi="Arial" w:cs="Arial"/>
          <w:i/>
          <w:iCs/>
          <w:sz w:val="20"/>
          <w:szCs w:val="20"/>
          <w:lang w:val="en-US"/>
        </w:rPr>
      </w:pPr>
      <w:r w:rsidRPr="000F3EDF">
        <w:rPr>
          <w:rFonts w:ascii="Arial" w:eastAsia="Calibri" w:hAnsi="Arial" w:cs="Arial"/>
          <w:i/>
          <w:iCs/>
          <w:sz w:val="20"/>
          <w:szCs w:val="20"/>
          <w:lang w:val="en-US"/>
        </w:rPr>
        <w:t xml:space="preserve">There is a material uncertainty about the figures in the accounts in Section 2, Box 9 of the Councils’ Annual Governance and Accountability Return (AGAR) as the Village Hall and Children’s Centre assets have been included in the fixed asset register with incorrect values. The figures disclosed for both 2021/22 and 2022/23 should therefore have been restated to account for the values of these assets. </w:t>
      </w:r>
    </w:p>
    <w:p w14:paraId="43F625FD" w14:textId="01D5484F" w:rsidR="000F3EDF" w:rsidRPr="000F3EDF" w:rsidRDefault="000F3EDF" w:rsidP="000F3EDF">
      <w:pPr>
        <w:spacing w:before="120" w:after="0" w:line="240" w:lineRule="auto"/>
        <w:ind w:left="284"/>
        <w:jc w:val="both"/>
        <w:rPr>
          <w:rFonts w:ascii="Arial" w:eastAsia="Calibri" w:hAnsi="Arial" w:cs="Arial"/>
          <w:sz w:val="20"/>
          <w:szCs w:val="20"/>
          <w:lang w:val="en-US"/>
        </w:rPr>
      </w:pPr>
      <w:r w:rsidRPr="000F3EDF">
        <w:rPr>
          <w:rFonts w:ascii="Arial" w:eastAsia="Calibri" w:hAnsi="Arial" w:cs="Arial"/>
          <w:sz w:val="20"/>
          <w:szCs w:val="20"/>
          <w:lang w:val="en-US"/>
        </w:rPr>
        <w:t>EA Recommendation</w:t>
      </w:r>
      <w:r w:rsidRPr="000F3EDF">
        <w:rPr>
          <w:rFonts w:ascii="Arial" w:eastAsia="Calibri" w:hAnsi="Arial" w:cs="Arial"/>
          <w:i/>
          <w:iCs/>
          <w:sz w:val="20"/>
          <w:szCs w:val="20"/>
          <w:lang w:val="en-US"/>
        </w:rPr>
        <w:t xml:space="preserve"> </w:t>
      </w:r>
      <w:r w:rsidR="002B2945" w:rsidRPr="002B2945">
        <w:rPr>
          <w:rFonts w:ascii="Arial" w:eastAsia="Calibri" w:hAnsi="Arial" w:cs="Arial"/>
          <w:sz w:val="20"/>
          <w:szCs w:val="20"/>
          <w:lang w:val="en-US"/>
        </w:rPr>
        <w:t>(</w:t>
      </w:r>
      <w:r w:rsidRPr="000F3EDF">
        <w:rPr>
          <w:rFonts w:ascii="Arial" w:eastAsia="Calibri" w:hAnsi="Arial" w:cs="Arial"/>
          <w:sz w:val="20"/>
          <w:szCs w:val="20"/>
          <w:lang w:val="en-US"/>
        </w:rPr>
        <w:t>1</w:t>
      </w:r>
      <w:r w:rsidR="002B2945" w:rsidRPr="002B2945">
        <w:rPr>
          <w:rFonts w:ascii="Arial" w:eastAsia="Calibri" w:hAnsi="Arial" w:cs="Arial"/>
          <w:sz w:val="20"/>
          <w:szCs w:val="20"/>
          <w:lang w:val="en-US"/>
        </w:rPr>
        <w:t>)</w:t>
      </w:r>
    </w:p>
    <w:p w14:paraId="551C3593" w14:textId="77777777" w:rsidR="000F3EDF" w:rsidRPr="000F3EDF" w:rsidRDefault="000F3EDF" w:rsidP="000F3EDF">
      <w:pPr>
        <w:numPr>
          <w:ilvl w:val="0"/>
          <w:numId w:val="4"/>
        </w:numPr>
        <w:spacing w:after="0" w:line="240" w:lineRule="auto"/>
        <w:contextualSpacing/>
        <w:jc w:val="both"/>
        <w:rPr>
          <w:rFonts w:ascii="Arial" w:eastAsia="Calibri" w:hAnsi="Arial" w:cs="Arial"/>
          <w:i/>
          <w:iCs/>
          <w:sz w:val="20"/>
          <w:szCs w:val="20"/>
          <w:lang w:val="en-US"/>
        </w:rPr>
      </w:pPr>
      <w:r w:rsidRPr="000F3EDF">
        <w:rPr>
          <w:rFonts w:ascii="Arial" w:eastAsia="Calibri" w:hAnsi="Arial" w:cs="Arial"/>
          <w:i/>
          <w:iCs/>
          <w:sz w:val="20"/>
          <w:szCs w:val="20"/>
          <w:lang w:val="en-US"/>
        </w:rPr>
        <w:t>In 2023/24 the Council should ensure that the Annual Governance and Accountability Return is prepared in accordance with proper practices.</w:t>
      </w:r>
    </w:p>
    <w:p w14:paraId="56B32050" w14:textId="32AB481F" w:rsidR="00910229" w:rsidRPr="005849EB" w:rsidRDefault="005849EB" w:rsidP="005849EB">
      <w:pPr>
        <w:spacing w:before="120" w:after="0" w:line="240" w:lineRule="auto"/>
        <w:ind w:left="284"/>
        <w:jc w:val="both"/>
        <w:rPr>
          <w:rFonts w:ascii="Arial" w:eastAsia="Calibri" w:hAnsi="Arial" w:cs="Arial"/>
          <w:sz w:val="20"/>
          <w:szCs w:val="20"/>
          <w:lang w:val="en-US"/>
        </w:rPr>
      </w:pPr>
      <w:r>
        <w:rPr>
          <w:rFonts w:ascii="Arial" w:eastAsia="Calibri" w:hAnsi="Arial" w:cs="Arial"/>
          <w:sz w:val="20"/>
          <w:szCs w:val="20"/>
          <w:lang w:val="en-US"/>
        </w:rPr>
        <w:t>C</w:t>
      </w:r>
      <w:r w:rsidR="002B2945" w:rsidRPr="005849EB">
        <w:rPr>
          <w:rFonts w:ascii="Arial" w:eastAsia="Calibri" w:hAnsi="Arial" w:cs="Arial"/>
          <w:sz w:val="20"/>
          <w:szCs w:val="20"/>
          <w:lang w:val="en-US"/>
        </w:rPr>
        <w:t>omment</w:t>
      </w:r>
      <w:r w:rsidR="00910229" w:rsidRPr="005849EB">
        <w:rPr>
          <w:rFonts w:ascii="Arial" w:eastAsia="Calibri" w:hAnsi="Arial" w:cs="Arial"/>
          <w:sz w:val="20"/>
          <w:szCs w:val="20"/>
          <w:lang w:val="en-US"/>
        </w:rPr>
        <w:t xml:space="preserve">. </w:t>
      </w:r>
    </w:p>
    <w:p w14:paraId="11FFEB95" w14:textId="1EC42053" w:rsidR="005849EB" w:rsidRDefault="00910229" w:rsidP="00910229">
      <w:pPr>
        <w:pStyle w:val="ListParagraph"/>
        <w:numPr>
          <w:ilvl w:val="0"/>
          <w:numId w:val="4"/>
        </w:numPr>
        <w:spacing w:after="0" w:line="240" w:lineRule="auto"/>
        <w:jc w:val="both"/>
        <w:rPr>
          <w:rFonts w:ascii="Arial" w:eastAsia="Calibri" w:hAnsi="Arial" w:cs="Arial"/>
          <w:sz w:val="20"/>
          <w:szCs w:val="20"/>
          <w:lang w:val="en-US"/>
        </w:rPr>
      </w:pPr>
      <w:r w:rsidRPr="005849EB">
        <w:rPr>
          <w:rFonts w:ascii="Arial" w:eastAsia="Calibri" w:hAnsi="Arial" w:cs="Arial"/>
          <w:sz w:val="20"/>
          <w:szCs w:val="20"/>
          <w:lang w:val="en-US"/>
        </w:rPr>
        <w:t>The issue arose since the</w:t>
      </w:r>
      <w:r w:rsidR="002B2945" w:rsidRPr="005849EB">
        <w:rPr>
          <w:rFonts w:ascii="Arial" w:eastAsia="Calibri" w:hAnsi="Arial" w:cs="Arial"/>
          <w:sz w:val="20"/>
          <w:szCs w:val="20"/>
          <w:lang w:val="en-US"/>
        </w:rPr>
        <w:t xml:space="preserve">re was the </w:t>
      </w:r>
      <w:r w:rsidRPr="005849EB">
        <w:rPr>
          <w:rFonts w:ascii="Arial" w:eastAsia="Calibri" w:hAnsi="Arial" w:cs="Arial"/>
          <w:sz w:val="20"/>
          <w:szCs w:val="20"/>
          <w:lang w:val="en-US"/>
        </w:rPr>
        <w:t xml:space="preserve">RPC Asset Register </w:t>
      </w:r>
      <w:r w:rsidR="002B2945" w:rsidRPr="005849EB">
        <w:rPr>
          <w:rFonts w:ascii="Arial" w:eastAsia="Calibri" w:hAnsi="Arial" w:cs="Arial"/>
          <w:sz w:val="20"/>
          <w:szCs w:val="20"/>
          <w:lang w:val="en-US"/>
        </w:rPr>
        <w:t>had to be built up from scratch using information that was readily to hand so that the AGAR submission timetable could be met. In some cases, legal ownerships and initial purchase pr</w:t>
      </w:r>
      <w:r w:rsidR="005849EB">
        <w:rPr>
          <w:rFonts w:ascii="Arial" w:eastAsia="Calibri" w:hAnsi="Arial" w:cs="Arial"/>
          <w:sz w:val="20"/>
          <w:szCs w:val="20"/>
          <w:lang w:val="en-US"/>
        </w:rPr>
        <w:t>ic</w:t>
      </w:r>
      <w:r w:rsidR="002B2945" w:rsidRPr="005849EB">
        <w:rPr>
          <w:rFonts w:ascii="Arial" w:eastAsia="Calibri" w:hAnsi="Arial" w:cs="Arial"/>
          <w:sz w:val="20"/>
          <w:szCs w:val="20"/>
          <w:lang w:val="en-US"/>
        </w:rPr>
        <w:t>es were uncertain so current insured values were used, being the best information available at the time.</w:t>
      </w:r>
    </w:p>
    <w:p w14:paraId="676BE523" w14:textId="3166B4EE" w:rsidR="005849EB" w:rsidRDefault="005849EB" w:rsidP="00910229">
      <w:pPr>
        <w:pStyle w:val="ListParagraph"/>
        <w:numPr>
          <w:ilvl w:val="0"/>
          <w:numId w:val="4"/>
        </w:numPr>
        <w:spacing w:after="0" w:line="240" w:lineRule="auto"/>
        <w:jc w:val="both"/>
        <w:rPr>
          <w:rFonts w:ascii="Arial" w:eastAsia="Calibri" w:hAnsi="Arial" w:cs="Arial"/>
          <w:sz w:val="20"/>
          <w:szCs w:val="20"/>
          <w:lang w:val="en-US"/>
        </w:rPr>
      </w:pPr>
      <w:r>
        <w:rPr>
          <w:rFonts w:ascii="Arial" w:eastAsia="Calibri" w:hAnsi="Arial" w:cs="Arial"/>
          <w:sz w:val="20"/>
          <w:szCs w:val="20"/>
          <w:lang w:val="en-US"/>
        </w:rPr>
        <w:lastRenderedPageBreak/>
        <w:t>The RPC Asset Register has been further developed and updated, using the initial purchase prices as subsequently established and where known.</w:t>
      </w:r>
    </w:p>
    <w:p w14:paraId="15C3DB93" w14:textId="1861ACC2" w:rsidR="005849EB" w:rsidRDefault="005849EB" w:rsidP="00910229">
      <w:pPr>
        <w:pStyle w:val="ListParagraph"/>
        <w:numPr>
          <w:ilvl w:val="0"/>
          <w:numId w:val="4"/>
        </w:numPr>
        <w:spacing w:after="0" w:line="240" w:lineRule="auto"/>
        <w:jc w:val="both"/>
        <w:rPr>
          <w:rFonts w:ascii="Arial" w:eastAsia="Calibri" w:hAnsi="Arial" w:cs="Arial"/>
          <w:sz w:val="20"/>
          <w:szCs w:val="20"/>
          <w:lang w:val="en-US"/>
        </w:rPr>
      </w:pPr>
      <w:r>
        <w:rPr>
          <w:rFonts w:ascii="Arial" w:eastAsia="Calibri" w:hAnsi="Arial" w:cs="Arial"/>
          <w:sz w:val="20"/>
          <w:szCs w:val="20"/>
          <w:lang w:val="en-US"/>
        </w:rPr>
        <w:t>New fixed assets purchased by RPC in future financial years will require adding and those that are disposed of removed.</w:t>
      </w:r>
    </w:p>
    <w:p w14:paraId="736B54FB" w14:textId="5E82289C" w:rsidR="005849EB" w:rsidRPr="005849EB" w:rsidRDefault="005849EB" w:rsidP="005849EB">
      <w:pPr>
        <w:spacing w:before="120" w:after="0" w:line="240" w:lineRule="auto"/>
        <w:ind w:left="284"/>
        <w:jc w:val="both"/>
        <w:rPr>
          <w:rFonts w:ascii="Arial" w:eastAsia="Calibri" w:hAnsi="Arial" w:cs="Arial"/>
          <w:sz w:val="20"/>
          <w:szCs w:val="20"/>
          <w:lang w:val="en-US"/>
        </w:rPr>
      </w:pPr>
      <w:r w:rsidRPr="005849EB">
        <w:rPr>
          <w:rFonts w:ascii="Arial" w:eastAsia="Calibri" w:hAnsi="Arial" w:cs="Arial"/>
          <w:sz w:val="20"/>
          <w:szCs w:val="20"/>
          <w:lang w:val="en-US"/>
        </w:rPr>
        <w:t>RPC Action 1</w:t>
      </w:r>
    </w:p>
    <w:p w14:paraId="641F6EEC" w14:textId="03508FC7" w:rsidR="005849EB" w:rsidRPr="005849EB" w:rsidRDefault="005849EB" w:rsidP="005849EB">
      <w:pPr>
        <w:pStyle w:val="ListParagraph"/>
        <w:numPr>
          <w:ilvl w:val="0"/>
          <w:numId w:val="4"/>
        </w:numPr>
        <w:spacing w:after="0" w:line="240" w:lineRule="auto"/>
        <w:jc w:val="both"/>
        <w:rPr>
          <w:rFonts w:ascii="Arial" w:eastAsia="Calibri" w:hAnsi="Arial" w:cs="Arial"/>
          <w:sz w:val="20"/>
          <w:szCs w:val="20"/>
          <w:lang w:val="en-US"/>
        </w:rPr>
      </w:pPr>
      <w:r w:rsidRPr="005849EB">
        <w:rPr>
          <w:rFonts w:ascii="Arial" w:eastAsia="Calibri" w:hAnsi="Arial" w:cs="Arial"/>
          <w:sz w:val="20"/>
          <w:szCs w:val="20"/>
          <w:lang w:val="en-US"/>
        </w:rPr>
        <w:t xml:space="preserve">As referenced RPC 1 in </w:t>
      </w:r>
      <w:r>
        <w:rPr>
          <w:rFonts w:ascii="Arial" w:eastAsia="Calibri" w:hAnsi="Arial" w:cs="Arial"/>
          <w:sz w:val="20"/>
          <w:szCs w:val="20"/>
          <w:lang w:val="en-US"/>
        </w:rPr>
        <w:t>A</w:t>
      </w:r>
      <w:r w:rsidRPr="005849EB">
        <w:rPr>
          <w:rFonts w:ascii="Arial" w:eastAsia="Calibri" w:hAnsi="Arial" w:cs="Arial"/>
          <w:sz w:val="20"/>
          <w:szCs w:val="20"/>
          <w:lang w:val="en-US"/>
        </w:rPr>
        <w:t>ttach</w:t>
      </w:r>
      <w:r>
        <w:rPr>
          <w:rFonts w:ascii="Arial" w:eastAsia="Calibri" w:hAnsi="Arial" w:cs="Arial"/>
          <w:sz w:val="20"/>
          <w:szCs w:val="20"/>
          <w:lang w:val="en-US"/>
        </w:rPr>
        <w:t xml:space="preserve">ment </w:t>
      </w:r>
      <w:proofErr w:type="gramStart"/>
      <w:r>
        <w:rPr>
          <w:rFonts w:ascii="Arial" w:eastAsia="Calibri" w:hAnsi="Arial" w:cs="Arial"/>
          <w:sz w:val="20"/>
          <w:szCs w:val="20"/>
          <w:lang w:val="en-US"/>
        </w:rPr>
        <w:t>1 :</w:t>
      </w:r>
      <w:proofErr w:type="gramEnd"/>
      <w:r>
        <w:rPr>
          <w:rFonts w:ascii="Arial" w:eastAsia="Calibri" w:hAnsi="Arial" w:cs="Arial"/>
          <w:sz w:val="20"/>
          <w:szCs w:val="20"/>
          <w:lang w:val="en-US"/>
        </w:rPr>
        <w:t xml:space="preserve"> </w:t>
      </w:r>
      <w:r w:rsidRPr="005849EB">
        <w:rPr>
          <w:rFonts w:ascii="Arial" w:eastAsia="Calibri" w:hAnsi="Arial" w:cs="Arial"/>
          <w:sz w:val="20"/>
          <w:szCs w:val="20"/>
          <w:lang w:val="en-US"/>
        </w:rPr>
        <w:t xml:space="preserve">2022-23 RPC Action Plan. </w:t>
      </w:r>
    </w:p>
    <w:p w14:paraId="101D87B1" w14:textId="1CD00A3C" w:rsidR="002B2945" w:rsidRPr="002B2945" w:rsidRDefault="002B2945" w:rsidP="002B2945">
      <w:pPr>
        <w:spacing w:before="120" w:after="0" w:line="240" w:lineRule="auto"/>
        <w:ind w:left="284" w:hanging="284"/>
        <w:jc w:val="both"/>
        <w:rPr>
          <w:rFonts w:ascii="Arial" w:hAnsi="Arial" w:cs="Arial"/>
          <w:sz w:val="20"/>
          <w:szCs w:val="20"/>
          <w:lang w:val="en-US"/>
        </w:rPr>
      </w:pPr>
      <w:r>
        <w:rPr>
          <w:rFonts w:ascii="Arial" w:eastAsia="Calibri" w:hAnsi="Arial" w:cs="Arial"/>
          <w:sz w:val="20"/>
          <w:szCs w:val="20"/>
          <w:lang w:val="en-US"/>
        </w:rPr>
        <w:t>2</w:t>
      </w:r>
      <w:r>
        <w:rPr>
          <w:rFonts w:ascii="Arial" w:eastAsia="Calibri" w:hAnsi="Arial" w:cs="Arial"/>
          <w:sz w:val="20"/>
          <w:szCs w:val="20"/>
          <w:lang w:val="en-US"/>
        </w:rPr>
        <w:tab/>
      </w:r>
      <w:r w:rsidRPr="002B2945">
        <w:rPr>
          <w:rFonts w:ascii="Arial" w:hAnsi="Arial" w:cs="Arial"/>
          <w:sz w:val="20"/>
          <w:szCs w:val="20"/>
          <w:lang w:val="en-US"/>
        </w:rPr>
        <w:t>Other matters</w:t>
      </w:r>
    </w:p>
    <w:p w14:paraId="6085DCB5" w14:textId="0D2CF0C6" w:rsidR="000F3EDF" w:rsidRPr="004575D2" w:rsidRDefault="00910229" w:rsidP="004575D2">
      <w:pPr>
        <w:pStyle w:val="ListParagraph"/>
        <w:numPr>
          <w:ilvl w:val="0"/>
          <w:numId w:val="4"/>
        </w:numPr>
        <w:spacing w:after="0"/>
        <w:rPr>
          <w:rFonts w:ascii="Arial" w:hAnsi="Arial" w:cs="Arial"/>
          <w:sz w:val="20"/>
          <w:szCs w:val="20"/>
          <w:lang w:val="en-US"/>
        </w:rPr>
      </w:pPr>
      <w:r w:rsidRPr="004575D2">
        <w:rPr>
          <w:rFonts w:ascii="Arial" w:hAnsi="Arial" w:cs="Arial"/>
          <w:sz w:val="20"/>
          <w:szCs w:val="20"/>
          <w:lang w:val="en-US"/>
        </w:rPr>
        <w:t xml:space="preserve">The other 11 matters are listed in said Action Plan. </w:t>
      </w:r>
    </w:p>
    <w:p w14:paraId="4CE45F44" w14:textId="77777777" w:rsidR="009B2364" w:rsidRDefault="009B2364" w:rsidP="005849EB">
      <w:pPr>
        <w:spacing w:before="120" w:after="0"/>
        <w:rPr>
          <w:rFonts w:ascii="Arial" w:hAnsi="Arial" w:cs="Arial"/>
          <w:sz w:val="20"/>
          <w:szCs w:val="20"/>
          <w:u w:val="single"/>
          <w:lang w:val="en-US"/>
        </w:rPr>
      </w:pPr>
    </w:p>
    <w:p w14:paraId="7148578E" w14:textId="1138D8DD" w:rsidR="005849EB" w:rsidRPr="00910229" w:rsidRDefault="005849EB" w:rsidP="005849EB">
      <w:pPr>
        <w:spacing w:before="120" w:after="0"/>
        <w:rPr>
          <w:rFonts w:ascii="Arial" w:hAnsi="Arial" w:cs="Arial"/>
          <w:sz w:val="20"/>
          <w:szCs w:val="20"/>
          <w:u w:val="single"/>
          <w:lang w:val="en-US"/>
        </w:rPr>
      </w:pPr>
      <w:r w:rsidRPr="00910229">
        <w:rPr>
          <w:rFonts w:ascii="Arial" w:hAnsi="Arial" w:cs="Arial"/>
          <w:sz w:val="20"/>
          <w:szCs w:val="20"/>
          <w:u w:val="single"/>
          <w:lang w:val="en-US"/>
        </w:rPr>
        <w:t>202</w:t>
      </w:r>
      <w:r>
        <w:rPr>
          <w:rFonts w:ascii="Arial" w:hAnsi="Arial" w:cs="Arial"/>
          <w:sz w:val="20"/>
          <w:szCs w:val="20"/>
          <w:u w:val="single"/>
          <w:lang w:val="en-US"/>
        </w:rPr>
        <w:t>3</w:t>
      </w:r>
      <w:r w:rsidRPr="00910229">
        <w:rPr>
          <w:rFonts w:ascii="Arial" w:hAnsi="Arial" w:cs="Arial"/>
          <w:sz w:val="20"/>
          <w:szCs w:val="20"/>
          <w:u w:val="single"/>
          <w:lang w:val="en-US"/>
        </w:rPr>
        <w:t>-2</w:t>
      </w:r>
      <w:r>
        <w:rPr>
          <w:rFonts w:ascii="Arial" w:hAnsi="Arial" w:cs="Arial"/>
          <w:sz w:val="20"/>
          <w:szCs w:val="20"/>
          <w:u w:val="single"/>
          <w:lang w:val="en-US"/>
        </w:rPr>
        <w:t>4</w:t>
      </w:r>
      <w:r w:rsidRPr="00910229">
        <w:rPr>
          <w:rFonts w:ascii="Arial" w:hAnsi="Arial" w:cs="Arial"/>
          <w:sz w:val="20"/>
          <w:szCs w:val="20"/>
          <w:u w:val="single"/>
          <w:lang w:val="en-US"/>
        </w:rPr>
        <w:t xml:space="preserve"> Completion of Audit Report</w:t>
      </w:r>
    </w:p>
    <w:p w14:paraId="7F53E15C" w14:textId="77777777" w:rsidR="005849EB" w:rsidRPr="009B2364" w:rsidRDefault="005849EB" w:rsidP="005849EB">
      <w:pPr>
        <w:spacing w:before="120" w:after="0"/>
        <w:ind w:left="284" w:hanging="284"/>
        <w:rPr>
          <w:rFonts w:ascii="Arial" w:hAnsi="Arial" w:cs="Arial"/>
          <w:sz w:val="20"/>
          <w:szCs w:val="20"/>
          <w:lang w:val="en-US"/>
        </w:rPr>
      </w:pPr>
      <w:r>
        <w:rPr>
          <w:rFonts w:ascii="Arial" w:hAnsi="Arial" w:cs="Arial"/>
          <w:sz w:val="20"/>
          <w:szCs w:val="20"/>
          <w:lang w:val="en-US"/>
        </w:rPr>
        <w:t>1</w:t>
      </w:r>
      <w:r>
        <w:rPr>
          <w:rFonts w:ascii="Arial" w:hAnsi="Arial" w:cs="Arial"/>
          <w:sz w:val="20"/>
          <w:szCs w:val="20"/>
          <w:lang w:val="en-US"/>
        </w:rPr>
        <w:tab/>
      </w:r>
      <w:r w:rsidRPr="009B2364">
        <w:rPr>
          <w:rFonts w:ascii="Arial" w:hAnsi="Arial" w:cs="Arial"/>
          <w:sz w:val="20"/>
          <w:szCs w:val="20"/>
          <w:lang w:val="en-US"/>
        </w:rPr>
        <w:t xml:space="preserve">Priority matter (quoted verbatim from the said Report and shown below in </w:t>
      </w:r>
      <w:r w:rsidRPr="009B2364">
        <w:rPr>
          <w:rFonts w:ascii="Arial" w:hAnsi="Arial" w:cs="Arial"/>
          <w:i/>
          <w:iCs/>
          <w:sz w:val="20"/>
          <w:szCs w:val="20"/>
          <w:lang w:val="en-US"/>
        </w:rPr>
        <w:t>italics</w:t>
      </w:r>
      <w:r w:rsidRPr="009B2364">
        <w:rPr>
          <w:rFonts w:ascii="Arial" w:hAnsi="Arial" w:cs="Arial"/>
          <w:sz w:val="20"/>
          <w:szCs w:val="20"/>
          <w:lang w:val="en-US"/>
        </w:rPr>
        <w:t>)</w:t>
      </w:r>
    </w:p>
    <w:p w14:paraId="55D6DDD7" w14:textId="63944C72" w:rsidR="009B2364" w:rsidRPr="009B2364" w:rsidRDefault="009B2364" w:rsidP="009B2364">
      <w:pPr>
        <w:autoSpaceDE w:val="0"/>
        <w:autoSpaceDN w:val="0"/>
        <w:adjustRightInd w:val="0"/>
        <w:spacing w:before="120" w:after="0" w:line="240" w:lineRule="auto"/>
        <w:ind w:left="284"/>
        <w:rPr>
          <w:rFonts w:ascii="Arial" w:hAnsi="Arial" w:cs="Arial"/>
          <w:i/>
          <w:iCs/>
          <w:kern w:val="0"/>
          <w:sz w:val="20"/>
          <w:szCs w:val="20"/>
        </w:rPr>
      </w:pPr>
      <w:r w:rsidRPr="009B2364">
        <w:rPr>
          <w:rFonts w:ascii="Arial" w:hAnsi="Arial" w:cs="Arial"/>
          <w:i/>
          <w:iCs/>
          <w:kern w:val="0"/>
          <w:sz w:val="20"/>
          <w:szCs w:val="20"/>
        </w:rPr>
        <w:t>Except for the matters reported below on the basis of our review of the annual return, in our opinion the information in the annual return is in accordance with proper practices and no other matters have come to our attention giving cause for concern that relevant legislative and regulatory requirements have not been met.</w:t>
      </w:r>
    </w:p>
    <w:p w14:paraId="45D8A160" w14:textId="77777777" w:rsidR="004575D2" w:rsidRPr="004575D2" w:rsidRDefault="009B2364" w:rsidP="004575D2">
      <w:pPr>
        <w:pStyle w:val="ListParagraph"/>
        <w:numPr>
          <w:ilvl w:val="0"/>
          <w:numId w:val="4"/>
        </w:numPr>
        <w:autoSpaceDE w:val="0"/>
        <w:autoSpaceDN w:val="0"/>
        <w:adjustRightInd w:val="0"/>
        <w:spacing w:after="0" w:line="240" w:lineRule="auto"/>
        <w:ind w:left="709"/>
        <w:jc w:val="both"/>
        <w:rPr>
          <w:rFonts w:ascii="Arial" w:eastAsia="Calibri" w:hAnsi="Arial" w:cs="Arial"/>
          <w:sz w:val="20"/>
          <w:szCs w:val="20"/>
          <w:lang w:val="en-US"/>
        </w:rPr>
      </w:pPr>
      <w:r w:rsidRPr="004575D2">
        <w:rPr>
          <w:rFonts w:ascii="Arial" w:hAnsi="Arial" w:cs="Arial"/>
          <w:i/>
          <w:iCs/>
          <w:color w:val="464B4B"/>
          <w:kern w:val="0"/>
          <w:sz w:val="20"/>
          <w:szCs w:val="20"/>
        </w:rPr>
        <w:t xml:space="preserve">The Council has valued fixed assets in 2023/24 and 2022/23 on different accounting basis. Fixed assets at Box 9 were included using insurance values in 2022/23 but the 2023/24 figure is stated on the basis of historic cost. </w:t>
      </w:r>
    </w:p>
    <w:p w14:paraId="01D56591" w14:textId="389BA368" w:rsidR="005849EB" w:rsidRPr="004575D2" w:rsidRDefault="005849EB" w:rsidP="004575D2">
      <w:pPr>
        <w:autoSpaceDE w:val="0"/>
        <w:autoSpaceDN w:val="0"/>
        <w:adjustRightInd w:val="0"/>
        <w:spacing w:before="120" w:after="0" w:line="240" w:lineRule="auto"/>
        <w:ind w:left="284"/>
        <w:jc w:val="both"/>
        <w:rPr>
          <w:rFonts w:ascii="Arial" w:eastAsia="Calibri" w:hAnsi="Arial" w:cs="Arial"/>
          <w:sz w:val="20"/>
          <w:szCs w:val="20"/>
          <w:lang w:val="en-US"/>
        </w:rPr>
      </w:pPr>
      <w:r w:rsidRPr="004575D2">
        <w:rPr>
          <w:rFonts w:ascii="Arial" w:eastAsia="Calibri" w:hAnsi="Arial" w:cs="Arial"/>
          <w:sz w:val="20"/>
          <w:szCs w:val="20"/>
          <w:lang w:val="en-US"/>
        </w:rPr>
        <w:t>EA Recommendation</w:t>
      </w:r>
      <w:r w:rsidRPr="004575D2">
        <w:rPr>
          <w:rFonts w:ascii="Arial" w:eastAsia="Calibri" w:hAnsi="Arial" w:cs="Arial"/>
          <w:i/>
          <w:iCs/>
          <w:sz w:val="20"/>
          <w:szCs w:val="20"/>
          <w:lang w:val="en-US"/>
        </w:rPr>
        <w:t xml:space="preserve"> </w:t>
      </w:r>
      <w:r w:rsidRPr="004575D2">
        <w:rPr>
          <w:rFonts w:ascii="Arial" w:eastAsia="Calibri" w:hAnsi="Arial" w:cs="Arial"/>
          <w:sz w:val="20"/>
          <w:szCs w:val="20"/>
          <w:lang w:val="en-US"/>
        </w:rPr>
        <w:t>(1)</w:t>
      </w:r>
    </w:p>
    <w:p w14:paraId="09BC481E" w14:textId="77777777" w:rsidR="004575D2" w:rsidRPr="009B2364" w:rsidRDefault="004575D2" w:rsidP="004575D2">
      <w:pPr>
        <w:pStyle w:val="ListParagraph"/>
        <w:numPr>
          <w:ilvl w:val="0"/>
          <w:numId w:val="4"/>
        </w:numPr>
        <w:autoSpaceDE w:val="0"/>
        <w:autoSpaceDN w:val="0"/>
        <w:adjustRightInd w:val="0"/>
        <w:spacing w:after="0" w:line="240" w:lineRule="auto"/>
        <w:ind w:left="709"/>
        <w:jc w:val="both"/>
        <w:rPr>
          <w:rFonts w:ascii="Arial" w:eastAsia="Calibri" w:hAnsi="Arial" w:cs="Arial"/>
          <w:i/>
          <w:iCs/>
          <w:sz w:val="20"/>
          <w:szCs w:val="20"/>
          <w:lang w:val="en-US"/>
        </w:rPr>
      </w:pPr>
      <w:r w:rsidRPr="009B2364">
        <w:rPr>
          <w:rFonts w:ascii="Arial" w:hAnsi="Arial" w:cs="Arial"/>
          <w:i/>
          <w:iCs/>
          <w:color w:val="464B4B"/>
          <w:kern w:val="0"/>
          <w:sz w:val="20"/>
          <w:szCs w:val="20"/>
        </w:rPr>
        <w:t>In 2024/25 the Council should present fixed assets figures on a consistent basis to ensure that the Annual Governance and Accountability Return is prepared in accordance with proper practices.</w:t>
      </w:r>
    </w:p>
    <w:p w14:paraId="6B929AFE" w14:textId="355F0C50" w:rsidR="005849EB" w:rsidRPr="005849EB" w:rsidRDefault="005849EB" w:rsidP="005849EB">
      <w:pPr>
        <w:spacing w:before="120" w:after="0" w:line="240" w:lineRule="auto"/>
        <w:ind w:left="284"/>
        <w:jc w:val="both"/>
        <w:rPr>
          <w:rFonts w:ascii="Arial" w:eastAsia="Calibri" w:hAnsi="Arial" w:cs="Arial"/>
          <w:sz w:val="20"/>
          <w:szCs w:val="20"/>
          <w:lang w:val="en-US"/>
        </w:rPr>
      </w:pPr>
      <w:r>
        <w:rPr>
          <w:rFonts w:ascii="Arial" w:eastAsia="Calibri" w:hAnsi="Arial" w:cs="Arial"/>
          <w:sz w:val="20"/>
          <w:szCs w:val="20"/>
          <w:lang w:val="en-US"/>
        </w:rPr>
        <w:t>C</w:t>
      </w:r>
      <w:r w:rsidRPr="005849EB">
        <w:rPr>
          <w:rFonts w:ascii="Arial" w:eastAsia="Calibri" w:hAnsi="Arial" w:cs="Arial"/>
          <w:sz w:val="20"/>
          <w:szCs w:val="20"/>
          <w:lang w:val="en-US"/>
        </w:rPr>
        <w:t>omment</w:t>
      </w:r>
      <w:r w:rsidR="004575D2">
        <w:rPr>
          <w:rFonts w:ascii="Arial" w:eastAsia="Calibri" w:hAnsi="Arial" w:cs="Arial"/>
          <w:sz w:val="20"/>
          <w:szCs w:val="20"/>
          <w:lang w:val="en-US"/>
        </w:rPr>
        <w:t xml:space="preserve"> (largely the same as for 2022-23)</w:t>
      </w:r>
      <w:r w:rsidRPr="005849EB">
        <w:rPr>
          <w:rFonts w:ascii="Arial" w:eastAsia="Calibri" w:hAnsi="Arial" w:cs="Arial"/>
          <w:sz w:val="20"/>
          <w:szCs w:val="20"/>
          <w:lang w:val="en-US"/>
        </w:rPr>
        <w:t xml:space="preserve">. </w:t>
      </w:r>
    </w:p>
    <w:p w14:paraId="7250F97B" w14:textId="77777777" w:rsidR="005849EB" w:rsidRDefault="005849EB" w:rsidP="005849EB">
      <w:pPr>
        <w:pStyle w:val="ListParagraph"/>
        <w:numPr>
          <w:ilvl w:val="0"/>
          <w:numId w:val="4"/>
        </w:numPr>
        <w:spacing w:after="0" w:line="240" w:lineRule="auto"/>
        <w:jc w:val="both"/>
        <w:rPr>
          <w:rFonts w:ascii="Arial" w:eastAsia="Calibri" w:hAnsi="Arial" w:cs="Arial"/>
          <w:sz w:val="20"/>
          <w:szCs w:val="20"/>
          <w:lang w:val="en-US"/>
        </w:rPr>
      </w:pPr>
      <w:r w:rsidRPr="005849EB">
        <w:rPr>
          <w:rFonts w:ascii="Arial" w:eastAsia="Calibri" w:hAnsi="Arial" w:cs="Arial"/>
          <w:sz w:val="20"/>
          <w:szCs w:val="20"/>
          <w:lang w:val="en-US"/>
        </w:rPr>
        <w:t>The issue arose since there was the RPC Asset Register had to be built up from scratch using information that was readily to hand so that the AGAR submission timetable could be met. In some cases, legal ownerships and initial purchase pr</w:t>
      </w:r>
      <w:r>
        <w:rPr>
          <w:rFonts w:ascii="Arial" w:eastAsia="Calibri" w:hAnsi="Arial" w:cs="Arial"/>
          <w:sz w:val="20"/>
          <w:szCs w:val="20"/>
          <w:lang w:val="en-US"/>
        </w:rPr>
        <w:t>ic</w:t>
      </w:r>
      <w:r w:rsidRPr="005849EB">
        <w:rPr>
          <w:rFonts w:ascii="Arial" w:eastAsia="Calibri" w:hAnsi="Arial" w:cs="Arial"/>
          <w:sz w:val="20"/>
          <w:szCs w:val="20"/>
          <w:lang w:val="en-US"/>
        </w:rPr>
        <w:t>es were uncertain so current insured values were used, being the best information available at the time.</w:t>
      </w:r>
    </w:p>
    <w:p w14:paraId="277FE397" w14:textId="63B78AFF" w:rsidR="005849EB" w:rsidRDefault="005849EB" w:rsidP="005849EB">
      <w:pPr>
        <w:pStyle w:val="ListParagraph"/>
        <w:numPr>
          <w:ilvl w:val="0"/>
          <w:numId w:val="4"/>
        </w:numPr>
        <w:spacing w:after="0" w:line="240" w:lineRule="auto"/>
        <w:jc w:val="both"/>
        <w:rPr>
          <w:rFonts w:ascii="Arial" w:eastAsia="Calibri" w:hAnsi="Arial" w:cs="Arial"/>
          <w:sz w:val="20"/>
          <w:szCs w:val="20"/>
          <w:lang w:val="en-US"/>
        </w:rPr>
      </w:pPr>
      <w:r>
        <w:rPr>
          <w:rFonts w:ascii="Arial" w:eastAsia="Calibri" w:hAnsi="Arial" w:cs="Arial"/>
          <w:sz w:val="20"/>
          <w:szCs w:val="20"/>
          <w:lang w:val="en-US"/>
        </w:rPr>
        <w:t>An RPC Asset Register has been prepared using the initial purchase</w:t>
      </w:r>
      <w:r w:rsidR="004575D2">
        <w:rPr>
          <w:rFonts w:ascii="Arial" w:eastAsia="Calibri" w:hAnsi="Arial" w:cs="Arial"/>
          <w:sz w:val="20"/>
          <w:szCs w:val="20"/>
          <w:lang w:val="en-US"/>
        </w:rPr>
        <w:t xml:space="preserve">/ historic </w:t>
      </w:r>
      <w:r>
        <w:rPr>
          <w:rFonts w:ascii="Arial" w:eastAsia="Calibri" w:hAnsi="Arial" w:cs="Arial"/>
          <w:sz w:val="20"/>
          <w:szCs w:val="20"/>
          <w:lang w:val="en-US"/>
        </w:rPr>
        <w:t>prices as subsequently established and where known.</w:t>
      </w:r>
    </w:p>
    <w:p w14:paraId="704ACDBA" w14:textId="77777777" w:rsidR="005849EB" w:rsidRPr="005849EB" w:rsidRDefault="005849EB" w:rsidP="005849EB">
      <w:pPr>
        <w:spacing w:before="120" w:after="0" w:line="240" w:lineRule="auto"/>
        <w:ind w:left="284"/>
        <w:jc w:val="both"/>
        <w:rPr>
          <w:rFonts w:ascii="Arial" w:eastAsia="Calibri" w:hAnsi="Arial" w:cs="Arial"/>
          <w:sz w:val="20"/>
          <w:szCs w:val="20"/>
          <w:lang w:val="en-US"/>
        </w:rPr>
      </w:pPr>
      <w:r w:rsidRPr="005849EB">
        <w:rPr>
          <w:rFonts w:ascii="Arial" w:eastAsia="Calibri" w:hAnsi="Arial" w:cs="Arial"/>
          <w:sz w:val="20"/>
          <w:szCs w:val="20"/>
          <w:lang w:val="en-US"/>
        </w:rPr>
        <w:t>RPC Action 1</w:t>
      </w:r>
    </w:p>
    <w:p w14:paraId="00C3496B" w14:textId="232A880F" w:rsidR="005849EB" w:rsidRPr="005849EB" w:rsidRDefault="005849EB" w:rsidP="005849EB">
      <w:pPr>
        <w:pStyle w:val="ListParagraph"/>
        <w:numPr>
          <w:ilvl w:val="0"/>
          <w:numId w:val="4"/>
        </w:numPr>
        <w:spacing w:after="0" w:line="240" w:lineRule="auto"/>
        <w:jc w:val="both"/>
        <w:rPr>
          <w:rFonts w:ascii="Arial" w:eastAsia="Calibri" w:hAnsi="Arial" w:cs="Arial"/>
          <w:sz w:val="20"/>
          <w:szCs w:val="20"/>
          <w:lang w:val="en-US"/>
        </w:rPr>
      </w:pPr>
      <w:r w:rsidRPr="005849EB">
        <w:rPr>
          <w:rFonts w:ascii="Arial" w:eastAsia="Calibri" w:hAnsi="Arial" w:cs="Arial"/>
          <w:sz w:val="20"/>
          <w:szCs w:val="20"/>
          <w:lang w:val="en-US"/>
        </w:rPr>
        <w:t xml:space="preserve">As referenced RPC 1 in </w:t>
      </w:r>
      <w:r>
        <w:rPr>
          <w:rFonts w:ascii="Arial" w:eastAsia="Calibri" w:hAnsi="Arial" w:cs="Arial"/>
          <w:sz w:val="20"/>
          <w:szCs w:val="20"/>
          <w:lang w:val="en-US"/>
        </w:rPr>
        <w:t>A</w:t>
      </w:r>
      <w:r w:rsidRPr="005849EB">
        <w:rPr>
          <w:rFonts w:ascii="Arial" w:eastAsia="Calibri" w:hAnsi="Arial" w:cs="Arial"/>
          <w:sz w:val="20"/>
          <w:szCs w:val="20"/>
          <w:lang w:val="en-US"/>
        </w:rPr>
        <w:t>ttach</w:t>
      </w:r>
      <w:r>
        <w:rPr>
          <w:rFonts w:ascii="Arial" w:eastAsia="Calibri" w:hAnsi="Arial" w:cs="Arial"/>
          <w:sz w:val="20"/>
          <w:szCs w:val="20"/>
          <w:lang w:val="en-US"/>
        </w:rPr>
        <w:t xml:space="preserve">ment </w:t>
      </w:r>
      <w:proofErr w:type="gramStart"/>
      <w:r>
        <w:rPr>
          <w:rFonts w:ascii="Arial" w:eastAsia="Calibri" w:hAnsi="Arial" w:cs="Arial"/>
          <w:sz w:val="20"/>
          <w:szCs w:val="20"/>
          <w:lang w:val="en-US"/>
        </w:rPr>
        <w:t>1 :</w:t>
      </w:r>
      <w:proofErr w:type="gramEnd"/>
      <w:r>
        <w:rPr>
          <w:rFonts w:ascii="Arial" w:eastAsia="Calibri" w:hAnsi="Arial" w:cs="Arial"/>
          <w:sz w:val="20"/>
          <w:szCs w:val="20"/>
          <w:lang w:val="en-US"/>
        </w:rPr>
        <w:t xml:space="preserve"> </w:t>
      </w:r>
      <w:r w:rsidRPr="005849EB">
        <w:rPr>
          <w:rFonts w:ascii="Arial" w:eastAsia="Calibri" w:hAnsi="Arial" w:cs="Arial"/>
          <w:sz w:val="20"/>
          <w:szCs w:val="20"/>
          <w:lang w:val="en-US"/>
        </w:rPr>
        <w:t>202</w:t>
      </w:r>
      <w:r w:rsidR="004575D2">
        <w:rPr>
          <w:rFonts w:ascii="Arial" w:eastAsia="Calibri" w:hAnsi="Arial" w:cs="Arial"/>
          <w:sz w:val="20"/>
          <w:szCs w:val="20"/>
          <w:lang w:val="en-US"/>
        </w:rPr>
        <w:t>3</w:t>
      </w:r>
      <w:r w:rsidRPr="005849EB">
        <w:rPr>
          <w:rFonts w:ascii="Arial" w:eastAsia="Calibri" w:hAnsi="Arial" w:cs="Arial"/>
          <w:sz w:val="20"/>
          <w:szCs w:val="20"/>
          <w:lang w:val="en-US"/>
        </w:rPr>
        <w:t>-2</w:t>
      </w:r>
      <w:r w:rsidR="004575D2">
        <w:rPr>
          <w:rFonts w:ascii="Arial" w:eastAsia="Calibri" w:hAnsi="Arial" w:cs="Arial"/>
          <w:sz w:val="20"/>
          <w:szCs w:val="20"/>
          <w:lang w:val="en-US"/>
        </w:rPr>
        <w:t>4</w:t>
      </w:r>
      <w:r w:rsidRPr="005849EB">
        <w:rPr>
          <w:rFonts w:ascii="Arial" w:eastAsia="Calibri" w:hAnsi="Arial" w:cs="Arial"/>
          <w:sz w:val="20"/>
          <w:szCs w:val="20"/>
          <w:lang w:val="en-US"/>
        </w:rPr>
        <w:t xml:space="preserve"> RPC Action Plan. </w:t>
      </w:r>
    </w:p>
    <w:p w14:paraId="5EE43043" w14:textId="77777777" w:rsidR="005849EB" w:rsidRPr="002B2945" w:rsidRDefault="005849EB" w:rsidP="005849EB">
      <w:pPr>
        <w:spacing w:before="120" w:after="0" w:line="240" w:lineRule="auto"/>
        <w:ind w:left="284" w:hanging="284"/>
        <w:jc w:val="both"/>
        <w:rPr>
          <w:rFonts w:ascii="Arial" w:hAnsi="Arial" w:cs="Arial"/>
          <w:sz w:val="20"/>
          <w:szCs w:val="20"/>
          <w:lang w:val="en-US"/>
        </w:rPr>
      </w:pPr>
      <w:r>
        <w:rPr>
          <w:rFonts w:ascii="Arial" w:eastAsia="Calibri" w:hAnsi="Arial" w:cs="Arial"/>
          <w:sz w:val="20"/>
          <w:szCs w:val="20"/>
          <w:lang w:val="en-US"/>
        </w:rPr>
        <w:t>2</w:t>
      </w:r>
      <w:r>
        <w:rPr>
          <w:rFonts w:ascii="Arial" w:eastAsia="Calibri" w:hAnsi="Arial" w:cs="Arial"/>
          <w:sz w:val="20"/>
          <w:szCs w:val="20"/>
          <w:lang w:val="en-US"/>
        </w:rPr>
        <w:tab/>
      </w:r>
      <w:r w:rsidRPr="002B2945">
        <w:rPr>
          <w:rFonts w:ascii="Arial" w:hAnsi="Arial" w:cs="Arial"/>
          <w:sz w:val="20"/>
          <w:szCs w:val="20"/>
          <w:lang w:val="en-US"/>
        </w:rPr>
        <w:t>Other matters</w:t>
      </w:r>
    </w:p>
    <w:p w14:paraId="731C627D" w14:textId="283F5312" w:rsidR="005849EB" w:rsidRDefault="005849EB" w:rsidP="004575D2">
      <w:pPr>
        <w:pStyle w:val="ListParagraph"/>
        <w:numPr>
          <w:ilvl w:val="0"/>
          <w:numId w:val="4"/>
        </w:numPr>
        <w:spacing w:after="0"/>
        <w:rPr>
          <w:rFonts w:ascii="Arial" w:hAnsi="Arial" w:cs="Arial"/>
          <w:sz w:val="20"/>
          <w:szCs w:val="20"/>
          <w:lang w:val="en-US"/>
        </w:rPr>
      </w:pPr>
      <w:r w:rsidRPr="004575D2">
        <w:rPr>
          <w:rFonts w:ascii="Arial" w:hAnsi="Arial" w:cs="Arial"/>
          <w:sz w:val="20"/>
          <w:szCs w:val="20"/>
          <w:lang w:val="en-US"/>
        </w:rPr>
        <w:t>The other 1</w:t>
      </w:r>
      <w:r w:rsidR="004575D2" w:rsidRPr="004575D2">
        <w:rPr>
          <w:rFonts w:ascii="Arial" w:hAnsi="Arial" w:cs="Arial"/>
          <w:sz w:val="20"/>
          <w:szCs w:val="20"/>
          <w:lang w:val="en-US"/>
        </w:rPr>
        <w:t>2</w:t>
      </w:r>
      <w:r w:rsidRPr="004575D2">
        <w:rPr>
          <w:rFonts w:ascii="Arial" w:hAnsi="Arial" w:cs="Arial"/>
          <w:sz w:val="20"/>
          <w:szCs w:val="20"/>
          <w:lang w:val="en-US"/>
        </w:rPr>
        <w:t xml:space="preserve"> matters are listed in said Action Plan. </w:t>
      </w:r>
    </w:p>
    <w:p w14:paraId="72787F7F" w14:textId="58DE27D7" w:rsidR="004575D2" w:rsidRDefault="004575D2" w:rsidP="004575D2">
      <w:pPr>
        <w:pStyle w:val="ListParagraph"/>
        <w:numPr>
          <w:ilvl w:val="0"/>
          <w:numId w:val="4"/>
        </w:numPr>
        <w:spacing w:after="0"/>
        <w:rPr>
          <w:rFonts w:ascii="Arial" w:hAnsi="Arial" w:cs="Arial"/>
          <w:sz w:val="20"/>
          <w:szCs w:val="20"/>
          <w:lang w:val="en-US"/>
        </w:rPr>
      </w:pPr>
      <w:r>
        <w:rPr>
          <w:rFonts w:ascii="Arial" w:hAnsi="Arial" w:cs="Arial"/>
          <w:sz w:val="20"/>
          <w:szCs w:val="20"/>
          <w:lang w:val="en-US"/>
        </w:rPr>
        <w:t xml:space="preserve">It should be noted that some of the matters raised are similar to those included in the Conclusion of Audit Report for 2022-23 </w:t>
      </w:r>
    </w:p>
    <w:p w14:paraId="222B46EC" w14:textId="06DDF462" w:rsidR="004C26D4" w:rsidRPr="00FA69AD" w:rsidRDefault="004575D2" w:rsidP="005849EB">
      <w:pPr>
        <w:pStyle w:val="ListParagraph"/>
        <w:numPr>
          <w:ilvl w:val="0"/>
          <w:numId w:val="4"/>
        </w:numPr>
        <w:spacing w:after="0"/>
        <w:rPr>
          <w:rFonts w:ascii="Arial" w:hAnsi="Arial" w:cs="Arial"/>
          <w:sz w:val="20"/>
          <w:szCs w:val="20"/>
          <w:lang w:val="en-US"/>
        </w:rPr>
      </w:pPr>
      <w:r w:rsidRPr="00FA69AD">
        <w:rPr>
          <w:rFonts w:ascii="Arial" w:hAnsi="Arial" w:cs="Arial"/>
          <w:sz w:val="20"/>
          <w:szCs w:val="20"/>
          <w:lang w:val="en-US"/>
        </w:rPr>
        <w:t>Please note that</w:t>
      </w:r>
      <w:r w:rsidR="00FA69AD" w:rsidRPr="00FA69AD">
        <w:rPr>
          <w:rFonts w:ascii="Arial" w:hAnsi="Arial" w:cs="Arial"/>
          <w:sz w:val="20"/>
          <w:szCs w:val="20"/>
          <w:lang w:val="en-US"/>
        </w:rPr>
        <w:t xml:space="preserve">, in this report, </w:t>
      </w:r>
      <w:r w:rsidRPr="00FA69AD">
        <w:rPr>
          <w:rFonts w:ascii="Arial" w:hAnsi="Arial" w:cs="Arial"/>
          <w:sz w:val="20"/>
          <w:szCs w:val="20"/>
          <w:lang w:val="en-US"/>
        </w:rPr>
        <w:t xml:space="preserve">the External Auditor </w:t>
      </w:r>
      <w:r w:rsidR="00FA69AD" w:rsidRPr="00FA69AD">
        <w:rPr>
          <w:rFonts w:ascii="Arial" w:hAnsi="Arial" w:cs="Arial"/>
          <w:sz w:val="20"/>
          <w:szCs w:val="20"/>
          <w:lang w:val="en-US"/>
        </w:rPr>
        <w:t xml:space="preserve">recommended on three occasions that </w:t>
      </w:r>
      <w:r w:rsidR="00FA69AD" w:rsidRPr="00FA69AD">
        <w:rPr>
          <w:rFonts w:ascii="Arial" w:hAnsi="Arial" w:cs="Arial"/>
          <w:i/>
          <w:iCs/>
          <w:sz w:val="20"/>
          <w:szCs w:val="20"/>
          <w:lang w:val="en-US"/>
        </w:rPr>
        <w:t>‘in future, the Council should ensure that appropriate action in response to audit recommendations is taken within a reasonable time’</w:t>
      </w:r>
      <w:r w:rsidR="00FA69AD" w:rsidRPr="00FA69AD">
        <w:rPr>
          <w:rFonts w:ascii="Arial" w:hAnsi="Arial" w:cs="Arial"/>
          <w:sz w:val="20"/>
          <w:szCs w:val="20"/>
          <w:lang w:val="en-US"/>
        </w:rPr>
        <w:t xml:space="preserve">. </w:t>
      </w:r>
    </w:p>
    <w:p w14:paraId="0FEC63F7" w14:textId="77777777" w:rsidR="000E5974" w:rsidRPr="00910229" w:rsidRDefault="000E5974" w:rsidP="004C26D4">
      <w:pPr>
        <w:jc w:val="center"/>
        <w:rPr>
          <w:rFonts w:ascii="Arial" w:hAnsi="Arial" w:cs="Arial"/>
          <w:sz w:val="20"/>
          <w:szCs w:val="20"/>
          <w:lang w:val="en-US"/>
        </w:rPr>
      </w:pPr>
    </w:p>
    <w:sectPr w:rsidR="000E5974" w:rsidRPr="00910229" w:rsidSect="00910229">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43F67"/>
    <w:multiLevelType w:val="hybridMultilevel"/>
    <w:tmpl w:val="39FA9A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42784407"/>
    <w:multiLevelType w:val="hybridMultilevel"/>
    <w:tmpl w:val="E4C86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392DED"/>
    <w:multiLevelType w:val="hybridMultilevel"/>
    <w:tmpl w:val="70EA4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D0866"/>
    <w:multiLevelType w:val="hybridMultilevel"/>
    <w:tmpl w:val="9D80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467EFC"/>
    <w:multiLevelType w:val="hybridMultilevel"/>
    <w:tmpl w:val="885E0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556063">
    <w:abstractNumId w:val="0"/>
  </w:num>
  <w:num w:numId="2" w16cid:durableId="1830559824">
    <w:abstractNumId w:val="3"/>
  </w:num>
  <w:num w:numId="3" w16cid:durableId="1552037118">
    <w:abstractNumId w:val="1"/>
  </w:num>
  <w:num w:numId="4" w16cid:durableId="1331714722">
    <w:abstractNumId w:val="2"/>
  </w:num>
  <w:num w:numId="5" w16cid:durableId="95941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6D4"/>
    <w:rsid w:val="000E5974"/>
    <w:rsid w:val="000F3EDF"/>
    <w:rsid w:val="001C4DA7"/>
    <w:rsid w:val="002B2945"/>
    <w:rsid w:val="004575D2"/>
    <w:rsid w:val="004C26D4"/>
    <w:rsid w:val="004D3CC4"/>
    <w:rsid w:val="005849EB"/>
    <w:rsid w:val="00655ED9"/>
    <w:rsid w:val="006B7587"/>
    <w:rsid w:val="00902149"/>
    <w:rsid w:val="00910229"/>
    <w:rsid w:val="009B2364"/>
    <w:rsid w:val="00B87102"/>
    <w:rsid w:val="00ED3550"/>
    <w:rsid w:val="00FA6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26B6"/>
  <w15:chartTrackingRefBased/>
  <w15:docId w15:val="{50C675B9-508A-486A-89BD-BB97729B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9AD"/>
  </w:style>
  <w:style w:type="paragraph" w:styleId="Heading1">
    <w:name w:val="heading 1"/>
    <w:basedOn w:val="Normal"/>
    <w:next w:val="Normal"/>
    <w:link w:val="Heading1Char"/>
    <w:uiPriority w:val="9"/>
    <w:qFormat/>
    <w:rsid w:val="004C26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26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26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26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26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2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6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26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26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26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26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2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6D4"/>
    <w:rPr>
      <w:rFonts w:eastAsiaTheme="majorEastAsia" w:cstheme="majorBidi"/>
      <w:color w:val="272727" w:themeColor="text1" w:themeTint="D8"/>
    </w:rPr>
  </w:style>
  <w:style w:type="paragraph" w:styleId="Title">
    <w:name w:val="Title"/>
    <w:basedOn w:val="Normal"/>
    <w:next w:val="Normal"/>
    <w:link w:val="TitleChar"/>
    <w:uiPriority w:val="10"/>
    <w:qFormat/>
    <w:rsid w:val="004C2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6D4"/>
    <w:pPr>
      <w:spacing w:before="160"/>
      <w:jc w:val="center"/>
    </w:pPr>
    <w:rPr>
      <w:i/>
      <w:iCs/>
      <w:color w:val="404040" w:themeColor="text1" w:themeTint="BF"/>
    </w:rPr>
  </w:style>
  <w:style w:type="character" w:customStyle="1" w:styleId="QuoteChar">
    <w:name w:val="Quote Char"/>
    <w:basedOn w:val="DefaultParagraphFont"/>
    <w:link w:val="Quote"/>
    <w:uiPriority w:val="29"/>
    <w:rsid w:val="004C26D4"/>
    <w:rPr>
      <w:i/>
      <w:iCs/>
      <w:color w:val="404040" w:themeColor="text1" w:themeTint="BF"/>
    </w:rPr>
  </w:style>
  <w:style w:type="paragraph" w:styleId="ListParagraph">
    <w:name w:val="List Paragraph"/>
    <w:basedOn w:val="Normal"/>
    <w:uiPriority w:val="34"/>
    <w:qFormat/>
    <w:rsid w:val="004C26D4"/>
    <w:pPr>
      <w:ind w:left="720"/>
      <w:contextualSpacing/>
    </w:pPr>
  </w:style>
  <w:style w:type="character" w:styleId="IntenseEmphasis">
    <w:name w:val="Intense Emphasis"/>
    <w:basedOn w:val="DefaultParagraphFont"/>
    <w:uiPriority w:val="21"/>
    <w:qFormat/>
    <w:rsid w:val="004C26D4"/>
    <w:rPr>
      <w:i/>
      <w:iCs/>
      <w:color w:val="2F5496" w:themeColor="accent1" w:themeShade="BF"/>
    </w:rPr>
  </w:style>
  <w:style w:type="paragraph" w:styleId="IntenseQuote">
    <w:name w:val="Intense Quote"/>
    <w:basedOn w:val="Normal"/>
    <w:next w:val="Normal"/>
    <w:link w:val="IntenseQuoteChar"/>
    <w:uiPriority w:val="30"/>
    <w:qFormat/>
    <w:rsid w:val="004C26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26D4"/>
    <w:rPr>
      <w:i/>
      <w:iCs/>
      <w:color w:val="2F5496" w:themeColor="accent1" w:themeShade="BF"/>
    </w:rPr>
  </w:style>
  <w:style w:type="character" w:styleId="IntenseReference">
    <w:name w:val="Intense Reference"/>
    <w:basedOn w:val="DefaultParagraphFont"/>
    <w:uiPriority w:val="32"/>
    <w:qFormat/>
    <w:rsid w:val="004C26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Yorke</dc:creator>
  <cp:keywords/>
  <dc:description/>
  <cp:lastModifiedBy>David Yorke</cp:lastModifiedBy>
  <cp:revision>2</cp:revision>
  <cp:lastPrinted>2025-03-23T15:12:00Z</cp:lastPrinted>
  <dcterms:created xsi:type="dcterms:W3CDTF">2025-03-23T16:40:00Z</dcterms:created>
  <dcterms:modified xsi:type="dcterms:W3CDTF">2025-03-23T16:40:00Z</dcterms:modified>
</cp:coreProperties>
</file>